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F4045A6" w14:textId="77777777" w:rsidR="00EC6B91" w:rsidRPr="005F38C7" w:rsidRDefault="00EC6B91" w:rsidP="00EC6B91">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A93B045" w14:textId="77777777" w:rsidR="00EC6B91" w:rsidRDefault="00EC6B91">
      <w:pPr>
        <w:pStyle w:val="Normal0"/>
        <w:rPr>
          <w:rFonts w:ascii="Segoe UI" w:eastAsia="Segoe UI" w:hAnsi="Segoe UI"/>
          <w:sz w:val="20"/>
          <w:shd w:val="clear" w:color="auto" w:fill="D3D3D3"/>
        </w:rPr>
      </w:pPr>
    </w:p>
    <w:p w14:paraId="5A5063F7" w14:textId="58CF7A4D" w:rsidR="00B12011" w:rsidRDefault="00801EC7">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[0.75% Coverage]</w:t>
      </w:r>
    </w:p>
    <w:p w14:paraId="5917E98C" w14:textId="77777777" w:rsidR="00B12011" w:rsidRDefault="00B12011">
      <w:pPr>
        <w:pStyle w:val="Normal0"/>
        <w:rPr>
          <w:rFonts w:ascii="Segoe UI" w:eastAsia="Segoe UI" w:hAnsi="Segoe UI"/>
          <w:sz w:val="20"/>
          <w:shd w:val="clear" w:color="auto" w:fill="D3D3D3"/>
        </w:rPr>
      </w:pPr>
    </w:p>
    <w:p w14:paraId="05679281" w14:textId="77777777" w:rsidR="00B12011" w:rsidRDefault="00801EC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1 - 0.24% Coverage</w:t>
      </w:r>
    </w:p>
    <w:p w14:paraId="716C0EE4" w14:textId="77777777" w:rsidR="00B12011" w:rsidRDefault="00B12011">
      <w:pPr>
        <w:pStyle w:val="Normal0"/>
        <w:rPr>
          <w:rFonts w:ascii="Segoe UI" w:eastAsia="Segoe UI" w:hAnsi="Segoe UI"/>
          <w:color w:val="000000"/>
          <w:sz w:val="20"/>
          <w:shd w:val="clear" w:color="auto" w:fill="D3D3D3"/>
        </w:rPr>
      </w:pPr>
    </w:p>
    <w:p w14:paraId="59842B3A" w14:textId="77777777" w:rsidR="00B12011" w:rsidRDefault="00801EC7">
      <w:pPr>
        <w:pStyle w:val="Normal0"/>
        <w:rPr>
          <w:rFonts w:ascii="Segoe UI" w:eastAsia="Segoe UI" w:hAnsi="Segoe UI"/>
          <w:sz w:val="20"/>
        </w:rPr>
      </w:pPr>
      <w:r>
        <w:rPr>
          <w:rFonts w:ascii="Segoe UI" w:eastAsia="Segoe UI" w:hAnsi="Segoe UI"/>
          <w:sz w:val="20"/>
        </w:rPr>
        <w:t>It is important to undertake appropriate preventative health care measures if travelling overseas with your dog. There are diseases found overseas that are not encountered in the UK. Further advice is available in the “Useful Sources of Information” at Appendix 2.</w:t>
      </w:r>
    </w:p>
    <w:p w14:paraId="3E7B2736" w14:textId="77777777" w:rsidR="00B12011" w:rsidRDefault="00B12011">
      <w:pPr>
        <w:pStyle w:val="Normal0"/>
        <w:rPr>
          <w:rFonts w:ascii="Segoe UI" w:eastAsia="Segoe UI" w:hAnsi="Segoe UI"/>
          <w:sz w:val="20"/>
        </w:rPr>
      </w:pPr>
    </w:p>
    <w:p w14:paraId="159C25FA" w14:textId="77777777" w:rsidR="00B12011" w:rsidRDefault="00801EC7">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2 - 0.51% Coverage</w:t>
      </w:r>
    </w:p>
    <w:p w14:paraId="226995C1" w14:textId="77777777" w:rsidR="00B12011" w:rsidRDefault="00B12011">
      <w:pPr>
        <w:pStyle w:val="Normal0"/>
        <w:rPr>
          <w:rFonts w:ascii="Segoe UI" w:eastAsia="Segoe UI" w:hAnsi="Segoe UI"/>
          <w:color w:val="000000"/>
          <w:sz w:val="20"/>
          <w:shd w:val="clear" w:color="auto" w:fill="D3D3D3"/>
        </w:rPr>
      </w:pPr>
    </w:p>
    <w:p w14:paraId="47A2CDDA" w14:textId="77777777" w:rsidR="00B12011" w:rsidRDefault="00801EC7">
      <w:pPr>
        <w:pStyle w:val="Normal0"/>
        <w:rPr>
          <w:rFonts w:ascii="Segoe UI" w:eastAsia="Segoe UI" w:hAnsi="Segoe UI"/>
          <w:sz w:val="20"/>
        </w:rPr>
      </w:pPr>
      <w:r>
        <w:rPr>
          <w:rFonts w:ascii="Segoe UI" w:eastAsia="Segoe UI" w:hAnsi="Segoe UI"/>
          <w:sz w:val="20"/>
        </w:rPr>
        <w:t xml:space="preserve">Taking your dog abroad </w:t>
      </w:r>
    </w:p>
    <w:p w14:paraId="4BBFFBA3" w14:textId="77777777" w:rsidR="00B12011" w:rsidRDefault="00801EC7">
      <w:pPr>
        <w:pStyle w:val="Normal0"/>
        <w:rPr>
          <w:rFonts w:ascii="Segoe UI" w:eastAsia="Segoe UI" w:hAnsi="Segoe UI"/>
          <w:sz w:val="20"/>
        </w:rPr>
      </w:pPr>
      <w:r>
        <w:rPr>
          <w:rFonts w:ascii="Segoe UI" w:eastAsia="Segoe UI" w:hAnsi="Segoe UI"/>
          <w:sz w:val="20"/>
        </w:rPr>
        <w:t xml:space="preserve">There are statutory controls governing the movement of dogs between countries: • In the case of movement within Europe these are currently covered by the Pet Travel Scheme; </w:t>
      </w:r>
    </w:p>
    <w:p w14:paraId="1F257515" w14:textId="77777777" w:rsidR="00B12011" w:rsidRDefault="00801EC7">
      <w:pPr>
        <w:pStyle w:val="Normal0"/>
        <w:rPr>
          <w:rFonts w:ascii="Segoe UI" w:eastAsia="Segoe UI" w:hAnsi="Segoe UI"/>
          <w:sz w:val="20"/>
        </w:rPr>
      </w:pPr>
      <w:r>
        <w:rPr>
          <w:rFonts w:ascii="Segoe UI" w:eastAsia="Segoe UI" w:hAnsi="Segoe UI"/>
          <w:sz w:val="20"/>
        </w:rPr>
        <w:t xml:space="preserve">• Keepers must familiarise themselves with the requirements of the scheme and allow plenty of time to ensure that they and their dogs are compliant with its requirements; </w:t>
      </w:r>
    </w:p>
    <w:p w14:paraId="7B096A70" w14:textId="77777777" w:rsidR="00B12011" w:rsidRDefault="00801EC7">
      <w:pPr>
        <w:pStyle w:val="Normal0"/>
        <w:rPr>
          <w:rFonts w:ascii="Segoe UI" w:eastAsia="Segoe UI" w:hAnsi="Segoe UI"/>
          <w:sz w:val="20"/>
        </w:rPr>
      </w:pPr>
      <w:r>
        <w:rPr>
          <w:rFonts w:ascii="Segoe UI" w:eastAsia="Segoe UI" w:hAnsi="Segoe UI"/>
          <w:sz w:val="20"/>
        </w:rPr>
        <w:t xml:space="preserve">• There are significant penalties for non-compliance; </w:t>
      </w:r>
    </w:p>
    <w:p w14:paraId="3345334A" w14:textId="77777777" w:rsidR="00B12011" w:rsidRDefault="00801EC7">
      <w:pPr>
        <w:pStyle w:val="Normal0"/>
        <w:rPr>
          <w:rFonts w:ascii="Segoe UI" w:eastAsia="Segoe UI" w:hAnsi="Segoe UI"/>
          <w:sz w:val="20"/>
        </w:rPr>
      </w:pPr>
      <w:r>
        <w:rPr>
          <w:rFonts w:ascii="Segoe UI" w:eastAsia="Segoe UI" w:hAnsi="Segoe UI"/>
          <w:sz w:val="20"/>
        </w:rPr>
        <w:t xml:space="preserve">• Advice and guidance is available online at www.gov.wales/topics/ </w:t>
      </w:r>
      <w:proofErr w:type="spellStart"/>
      <w:r>
        <w:rPr>
          <w:rFonts w:ascii="Segoe UI" w:eastAsia="Segoe UI" w:hAnsi="Segoe UI"/>
          <w:sz w:val="20"/>
        </w:rPr>
        <w:t>environmentcountryside</w:t>
      </w:r>
      <w:proofErr w:type="spellEnd"/>
      <w:r>
        <w:rPr>
          <w:rFonts w:ascii="Segoe UI" w:eastAsia="Segoe UI" w:hAnsi="Segoe UI"/>
          <w:sz w:val="20"/>
        </w:rPr>
        <w:t>/</w:t>
      </w:r>
      <w:proofErr w:type="spellStart"/>
      <w:r>
        <w:rPr>
          <w:rFonts w:ascii="Segoe UI" w:eastAsia="Segoe UI" w:hAnsi="Segoe UI"/>
          <w:sz w:val="20"/>
        </w:rPr>
        <w:t>ahw</w:t>
      </w:r>
      <w:proofErr w:type="spellEnd"/>
      <w:r>
        <w:rPr>
          <w:rFonts w:ascii="Segoe UI" w:eastAsia="Segoe UI" w:hAnsi="Segoe UI"/>
          <w:sz w:val="20"/>
        </w:rPr>
        <w:t xml:space="preserve">/ </w:t>
      </w:r>
      <w:proofErr w:type="spellStart"/>
      <w:r>
        <w:rPr>
          <w:rFonts w:ascii="Segoe UI" w:eastAsia="Segoe UI" w:hAnsi="Segoe UI"/>
          <w:sz w:val="20"/>
        </w:rPr>
        <w:t>importsexports</w:t>
      </w:r>
      <w:proofErr w:type="spellEnd"/>
      <w:r>
        <w:rPr>
          <w:rFonts w:ascii="Segoe UI" w:eastAsia="Segoe UI" w:hAnsi="Segoe UI"/>
          <w:sz w:val="20"/>
        </w:rPr>
        <w:t>/</w:t>
      </w:r>
      <w:proofErr w:type="spellStart"/>
      <w:r>
        <w:rPr>
          <w:rFonts w:ascii="Segoe UI" w:eastAsia="Segoe UI" w:hAnsi="Segoe UI"/>
          <w:sz w:val="20"/>
        </w:rPr>
        <w:t>pettravelscheme</w:t>
      </w:r>
      <w:proofErr w:type="spellEnd"/>
      <w:r>
        <w:rPr>
          <w:rFonts w:ascii="Segoe UI" w:eastAsia="Segoe UI" w:hAnsi="Segoe UI"/>
          <w:sz w:val="20"/>
        </w:rPr>
        <w:t>/?lang=</w:t>
      </w:r>
      <w:proofErr w:type="spellStart"/>
      <w:r>
        <w:rPr>
          <w:rFonts w:ascii="Segoe UI" w:eastAsia="Segoe UI" w:hAnsi="Segoe UI"/>
          <w:sz w:val="20"/>
        </w:rPr>
        <w:t>en</w:t>
      </w:r>
      <w:proofErr w:type="spellEnd"/>
      <w:r>
        <w:rPr>
          <w:rFonts w:ascii="Segoe UI" w:eastAsia="Segoe UI" w:hAnsi="Segoe UI"/>
          <w:sz w:val="20"/>
        </w:rPr>
        <w:t>.</w:t>
      </w:r>
    </w:p>
    <w:p w14:paraId="00CD673E" w14:textId="77777777" w:rsidR="00B12011" w:rsidRDefault="00B12011">
      <w:pPr>
        <w:pStyle w:val="Normal0"/>
        <w:rPr>
          <w:rFonts w:ascii="Segoe UI" w:eastAsia="Segoe UI" w:hAnsi="Segoe UI"/>
          <w:sz w:val="20"/>
        </w:rPr>
      </w:pPr>
    </w:p>
    <w:p w14:paraId="62FE6254" w14:textId="77777777" w:rsidR="00B12011" w:rsidRDefault="00B12011">
      <w:pPr>
        <w:pStyle w:val="Normal0"/>
        <w:rPr>
          <w:rFonts w:ascii="Segoe UI" w:eastAsia="Segoe UI" w:hAnsi="Segoe UI"/>
          <w:sz w:val="20"/>
        </w:rPr>
      </w:pPr>
    </w:p>
    <w:sectPr w:rsidR="00B12011">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12011"/>
    <w:rsid w:val="009F5E04"/>
    <w:rsid w:val="00B12011"/>
    <w:rsid w:val="00EC6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17122"/>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167</Words>
  <Characters>955</Characters>
  <Application>Microsoft Office Word</Application>
  <DocSecurity>0</DocSecurity>
  <Lines>7</Lines>
  <Paragraphs>2</Paragraphs>
  <ScaleCrop>false</ScaleCrop>
  <Company/>
  <LinksUpToDate>false</LinksUpToDate>
  <CharactersWithSpaces>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